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0A05" w14:textId="77777777" w:rsidR="00674FC5" w:rsidRPr="00B9231E" w:rsidRDefault="00972216" w:rsidP="00B9231E">
      <w:pPr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 wp14:anchorId="17C283AD" wp14:editId="1C4252F9">
            <wp:simplePos x="0" y="0"/>
            <wp:positionH relativeFrom="column">
              <wp:posOffset>-11430</wp:posOffset>
            </wp:positionH>
            <wp:positionV relativeFrom="paragraph">
              <wp:posOffset>-472440</wp:posOffset>
            </wp:positionV>
            <wp:extent cx="1752600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365" y="21155"/>
                <wp:lineTo x="213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 wp14:anchorId="3775ED1B" wp14:editId="4215E5B2">
            <wp:simplePos x="0" y="0"/>
            <wp:positionH relativeFrom="column">
              <wp:posOffset>7075170</wp:posOffset>
            </wp:positionH>
            <wp:positionV relativeFrom="paragraph">
              <wp:posOffset>-426720</wp:posOffset>
            </wp:positionV>
            <wp:extent cx="1996440" cy="884555"/>
            <wp:effectExtent l="0" t="0" r="3810" b="0"/>
            <wp:wrapTight wrapText="bothSides">
              <wp:wrapPolygon edited="0">
                <wp:start x="0" y="0"/>
                <wp:lineTo x="0" y="20933"/>
                <wp:lineTo x="21435" y="20933"/>
                <wp:lineTo x="2143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we_ekvw_RGB_komb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15788" w14:textId="77777777" w:rsidR="00B9231E" w:rsidRDefault="00B9231E" w:rsidP="005A3059">
      <w:pPr>
        <w:rPr>
          <w:b/>
          <w:sz w:val="28"/>
          <w:szCs w:val="28"/>
        </w:rPr>
      </w:pPr>
    </w:p>
    <w:p w14:paraId="2D77BDAC" w14:textId="77777777" w:rsidR="00972216" w:rsidRDefault="00972216" w:rsidP="005A3059">
      <w:pPr>
        <w:rPr>
          <w:b/>
          <w:sz w:val="28"/>
          <w:szCs w:val="28"/>
        </w:rPr>
      </w:pPr>
    </w:p>
    <w:p w14:paraId="65B42AFA" w14:textId="77777777" w:rsidR="00674FC5" w:rsidRPr="00674FC5" w:rsidRDefault="00674FC5" w:rsidP="005A3059">
      <w:pPr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Digit</w:t>
      </w:r>
      <w:r w:rsidR="00B9231E">
        <w:rPr>
          <w:b/>
          <w:sz w:val="28"/>
          <w:szCs w:val="28"/>
        </w:rPr>
        <w:t>ale Angebote</w:t>
      </w:r>
      <w:r w:rsidR="00972216">
        <w:rPr>
          <w:b/>
          <w:sz w:val="28"/>
          <w:szCs w:val="28"/>
        </w:rPr>
        <w:t xml:space="preserve"> zum Globalen Lernen</w:t>
      </w:r>
    </w:p>
    <w:p w14:paraId="4BE19B33" w14:textId="77777777" w:rsidR="00674FC5" w:rsidRPr="00B849B8" w:rsidRDefault="00674FC5" w:rsidP="005A3059"/>
    <w:tbl>
      <w:tblPr>
        <w:tblStyle w:val="HelleSchattierung-Akzent5"/>
        <w:tblW w:w="0" w:type="auto"/>
        <w:tblLook w:val="04A0" w:firstRow="1" w:lastRow="0" w:firstColumn="1" w:lastColumn="0" w:noHBand="0" w:noVBand="1"/>
      </w:tblPr>
      <w:tblGrid>
        <w:gridCol w:w="2301"/>
        <w:gridCol w:w="3524"/>
        <w:gridCol w:w="3510"/>
        <w:gridCol w:w="4952"/>
      </w:tblGrid>
      <w:tr w:rsidR="006831E0" w14:paraId="090E3C5C" w14:textId="77777777" w:rsidTr="00D51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90BE053" w14:textId="77777777" w:rsidR="006831E0" w:rsidRPr="00C06A80" w:rsidRDefault="006831E0" w:rsidP="006831E0">
            <w:pPr>
              <w:rPr>
                <w:color w:val="365F91" w:themeColor="accent1" w:themeShade="BF"/>
              </w:rPr>
            </w:pPr>
            <w:r w:rsidRPr="00C06A80">
              <w:rPr>
                <w:color w:val="365F91" w:themeColor="accent1" w:themeShade="BF"/>
              </w:rPr>
              <w:t>Angebot</w:t>
            </w:r>
          </w:p>
          <w:p w14:paraId="47A9A01A" w14:textId="77777777" w:rsidR="006831E0" w:rsidRPr="00C06A80" w:rsidRDefault="006831E0" w:rsidP="006831E0">
            <w:pPr>
              <w:rPr>
                <w:color w:val="365F91" w:themeColor="accent1" w:themeShade="BF"/>
              </w:rPr>
            </w:pPr>
          </w:p>
        </w:tc>
        <w:tc>
          <w:tcPr>
            <w:tcW w:w="3604" w:type="dxa"/>
          </w:tcPr>
          <w:p w14:paraId="516FD804" w14:textId="77777777" w:rsidR="006831E0" w:rsidRPr="00C06A80" w:rsidRDefault="006831E0" w:rsidP="00683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 w:themeColor="accent1" w:themeShade="BF"/>
              </w:rPr>
            </w:pPr>
            <w:r w:rsidRPr="00C06A80">
              <w:rPr>
                <w:color w:val="365F91" w:themeColor="accent1" w:themeShade="BF"/>
              </w:rPr>
              <w:t>Beschreibung</w:t>
            </w:r>
          </w:p>
        </w:tc>
        <w:tc>
          <w:tcPr>
            <w:tcW w:w="3626" w:type="dxa"/>
          </w:tcPr>
          <w:p w14:paraId="4ABEF1BC" w14:textId="77777777" w:rsidR="006831E0" w:rsidRPr="00C06A80" w:rsidRDefault="00D60EA6" w:rsidP="00683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 w:themeColor="accent1" w:themeShade="BF"/>
              </w:rPr>
            </w:pPr>
            <w:r w:rsidRPr="00C06A80">
              <w:rPr>
                <w:color w:val="365F91" w:themeColor="accent1" w:themeShade="BF"/>
              </w:rPr>
              <w:t>Hinweise</w:t>
            </w:r>
          </w:p>
        </w:tc>
        <w:tc>
          <w:tcPr>
            <w:tcW w:w="4957" w:type="dxa"/>
          </w:tcPr>
          <w:p w14:paraId="1A4CA2CC" w14:textId="77777777" w:rsidR="006831E0" w:rsidRPr="00C06A80" w:rsidRDefault="00F7505B" w:rsidP="00683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 w:themeColor="accent1" w:themeShade="BF"/>
              </w:rPr>
            </w:pPr>
            <w:r w:rsidRPr="00C06A80">
              <w:rPr>
                <w:color w:val="365F91" w:themeColor="accent1" w:themeShade="BF"/>
              </w:rPr>
              <w:t>Link zum Material</w:t>
            </w:r>
          </w:p>
        </w:tc>
      </w:tr>
      <w:tr w:rsidR="00D51FE6" w14:paraId="1C3A944D" w14:textId="77777777" w:rsidTr="00D5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22E5D82" w14:textId="77777777" w:rsidR="000F78F7" w:rsidRPr="00C06A80" w:rsidRDefault="000F78F7" w:rsidP="006831E0">
            <w:pPr>
              <w:rPr>
                <w:color w:val="auto"/>
              </w:rPr>
            </w:pPr>
            <w:r w:rsidRPr="00C06A80">
              <w:rPr>
                <w:color w:val="auto"/>
              </w:rPr>
              <w:t>Computerspiel MineHandy der Handy-Aktion NRW</w:t>
            </w:r>
          </w:p>
        </w:tc>
        <w:tc>
          <w:tcPr>
            <w:tcW w:w="3604" w:type="dxa"/>
          </w:tcPr>
          <w:p w14:paraId="47C5EDA9" w14:textId="77777777" w:rsidR="000F78F7" w:rsidRPr="00C06A80" w:rsidRDefault="000F78F7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06A80">
              <w:rPr>
                <w:color w:val="auto"/>
              </w:rPr>
              <w:t>Das Minecraft-Minigame „MineHandy“ thematisiert ökologische</w:t>
            </w:r>
          </w:p>
          <w:p w14:paraId="0F3B5766" w14:textId="77777777" w:rsidR="000F78F7" w:rsidRPr="00C06A80" w:rsidRDefault="000F78F7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06A80">
              <w:rPr>
                <w:color w:val="auto"/>
              </w:rPr>
              <w:t>und soziale Herausforderungen in der Wertschöpfungskette</w:t>
            </w:r>
          </w:p>
          <w:p w14:paraId="729496DA" w14:textId="77777777" w:rsidR="000F78F7" w:rsidRPr="00C06A80" w:rsidRDefault="000F78F7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06A80">
              <w:rPr>
                <w:color w:val="auto"/>
              </w:rPr>
              <w:t>von Mobiltelefonen.</w:t>
            </w:r>
            <w:r w:rsidR="006831E0" w:rsidRPr="00C06A80">
              <w:rPr>
                <w:color w:val="auto"/>
              </w:rPr>
              <w:t xml:space="preserve"> Mit pädagogischem Begleitmaterial.</w:t>
            </w:r>
          </w:p>
          <w:p w14:paraId="496C2F3E" w14:textId="77777777" w:rsidR="00D60EA6" w:rsidRPr="00C06A80" w:rsidRDefault="00D60EA6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626" w:type="dxa"/>
          </w:tcPr>
          <w:p w14:paraId="565D35B7" w14:textId="77777777" w:rsidR="000F78F7" w:rsidRPr="00C06A80" w:rsidRDefault="0021079F" w:rsidP="003A7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Die Schüler*innen brauchen</w:t>
            </w:r>
            <w:r w:rsidR="000F78F7" w:rsidRPr="00C06A80">
              <w:rPr>
                <w:color w:val="auto"/>
              </w:rPr>
              <w:t xml:space="preserve"> einen PC, auf</w:t>
            </w:r>
            <w:r w:rsidR="0029526E">
              <w:rPr>
                <w:color w:val="auto"/>
              </w:rPr>
              <w:t xml:space="preserve"> dem Minecraft installiert ist.</w:t>
            </w:r>
            <w:r w:rsidR="00654BC1">
              <w:rPr>
                <w:color w:val="auto"/>
              </w:rPr>
              <w:t xml:space="preserve"> </w:t>
            </w:r>
            <w:r w:rsidR="00922FDC">
              <w:rPr>
                <w:color w:val="auto"/>
              </w:rPr>
              <w:t xml:space="preserve">Kontakt für Rückfragen: </w:t>
            </w:r>
            <w:hyperlink r:id="rId9" w:history="1">
              <w:r w:rsidR="00752685" w:rsidRPr="007D656D">
                <w:rPr>
                  <w:rStyle w:val="Hyperlink"/>
                </w:rPr>
                <w:t>minehandy@j-a-w.de</w:t>
              </w:r>
            </w:hyperlink>
            <w:r w:rsidR="00654BC1" w:rsidRPr="00654BC1">
              <w:rPr>
                <w:color w:val="auto"/>
              </w:rPr>
              <w:t>.</w:t>
            </w:r>
          </w:p>
        </w:tc>
        <w:tc>
          <w:tcPr>
            <w:tcW w:w="4957" w:type="dxa"/>
          </w:tcPr>
          <w:p w14:paraId="50E27F4D" w14:textId="77777777" w:rsidR="000F78F7" w:rsidRPr="00C06A80" w:rsidRDefault="00AC358B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" w:history="1">
              <w:r w:rsidR="00FE4002" w:rsidRPr="007D656D">
                <w:rPr>
                  <w:rStyle w:val="Hyperlink"/>
                </w:rPr>
                <w:t>www.handyaktion-nrw.de/materialien/minehandy</w:t>
              </w:r>
            </w:hyperlink>
            <w:r w:rsidR="00FE4002">
              <w:rPr>
                <w:color w:val="auto"/>
              </w:rPr>
              <w:t xml:space="preserve"> </w:t>
            </w:r>
          </w:p>
        </w:tc>
      </w:tr>
      <w:tr w:rsidR="002F433A" w:rsidRPr="003F567A" w14:paraId="4ABDE0C5" w14:textId="77777777" w:rsidTr="00D51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162FA16" w14:textId="05C42746" w:rsidR="002F433A" w:rsidRPr="00C06A80" w:rsidRDefault="002F433A" w:rsidP="006831E0">
            <w:r w:rsidRPr="00885033">
              <w:rPr>
                <w:color w:val="auto"/>
              </w:rPr>
              <w:t>Online EscapeGame</w:t>
            </w:r>
            <w:r w:rsidR="00885033">
              <w:rPr>
                <w:color w:val="auto"/>
              </w:rPr>
              <w:t xml:space="preserve"> von Exit Fast Fashion</w:t>
            </w:r>
          </w:p>
        </w:tc>
        <w:tc>
          <w:tcPr>
            <w:tcW w:w="3604" w:type="dxa"/>
          </w:tcPr>
          <w:p w14:paraId="6D20E266" w14:textId="0F859881" w:rsidR="002F433A" w:rsidRPr="00EC0F72" w:rsidRDefault="00EC0F72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67A">
              <w:rPr>
                <w:color w:val="auto"/>
              </w:rPr>
              <w:t>Das Online Escape Game thematisiert die Folgen des Konsums an Kleidung und Handlungsmöglichkeiten</w:t>
            </w:r>
            <w:r w:rsidR="00435E91">
              <w:rPr>
                <w:color w:val="auto"/>
              </w:rPr>
              <w:t>.</w:t>
            </w:r>
          </w:p>
        </w:tc>
        <w:tc>
          <w:tcPr>
            <w:tcW w:w="3626" w:type="dxa"/>
          </w:tcPr>
          <w:p w14:paraId="2D6ED246" w14:textId="77777777" w:rsidR="00435E91" w:rsidRDefault="00435E91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5E91">
              <w:rPr>
                <w:color w:val="auto"/>
              </w:rPr>
              <w:t>Die Konfirmand*innen benötigen ein PC, Laptop o.ä. und Internetzugang</w:t>
            </w:r>
            <w:r>
              <w:rPr>
                <w:color w:val="auto"/>
              </w:rPr>
              <w:t xml:space="preserve">. </w:t>
            </w:r>
          </w:p>
          <w:p w14:paraId="219A5D0A" w14:textId="687A0DC3" w:rsidR="002F433A" w:rsidRPr="00EC0F72" w:rsidRDefault="00435E91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Es gibt umfangreiches Material und Aktionsideen für die Weiterarbeit zu dem Themenbereich.</w:t>
            </w:r>
          </w:p>
        </w:tc>
        <w:tc>
          <w:tcPr>
            <w:tcW w:w="4957" w:type="dxa"/>
          </w:tcPr>
          <w:p w14:paraId="39F01762" w14:textId="7A6363ED" w:rsidR="002F433A" w:rsidRPr="003F567A" w:rsidRDefault="003F567A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1" w:history="1">
              <w:r w:rsidRPr="003F567A">
                <w:rPr>
                  <w:rStyle w:val="Hyperlink"/>
                  <w:lang w:val="en-US"/>
                </w:rPr>
                <w:t>Escape Games - Exit Fast Fashion (exit-fast-fashion.de)</w:t>
              </w:r>
            </w:hyperlink>
          </w:p>
        </w:tc>
      </w:tr>
      <w:tr w:rsidR="00D51FE6" w14:paraId="4FBA4E5C" w14:textId="77777777" w:rsidTr="00D5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E5813F6" w14:textId="77777777" w:rsidR="000F78F7" w:rsidRPr="00C06A80" w:rsidRDefault="00F7505B" w:rsidP="006831E0">
            <w:pPr>
              <w:rPr>
                <w:color w:val="auto"/>
              </w:rPr>
            </w:pPr>
            <w:r w:rsidRPr="00C06A80">
              <w:rPr>
                <w:color w:val="auto"/>
              </w:rPr>
              <w:t>Digitalisierung</w:t>
            </w:r>
          </w:p>
        </w:tc>
        <w:tc>
          <w:tcPr>
            <w:tcW w:w="3604" w:type="dxa"/>
          </w:tcPr>
          <w:p w14:paraId="64026A81" w14:textId="77777777" w:rsidR="000F78F7" w:rsidRPr="00C06A80" w:rsidRDefault="00F7505B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06A80">
              <w:rPr>
                <w:color w:val="auto"/>
              </w:rPr>
              <w:t xml:space="preserve">Die Zeitschrift </w:t>
            </w:r>
            <w:r w:rsidR="00A80579">
              <w:rPr>
                <w:color w:val="auto"/>
              </w:rPr>
              <w:t xml:space="preserve">„Global Lernen“ </w:t>
            </w:r>
            <w:r w:rsidRPr="00C06A80">
              <w:rPr>
                <w:color w:val="auto"/>
              </w:rPr>
              <w:t>bietet analoge und digitale Arbeitsmaterialien für den direk</w:t>
            </w:r>
            <w:r w:rsidR="00D60EA6" w:rsidRPr="00C06A80">
              <w:rPr>
                <w:color w:val="auto"/>
              </w:rPr>
              <w:t>ten Einsatz im Unterricht</w:t>
            </w:r>
            <w:r w:rsidRPr="00C06A80">
              <w:rPr>
                <w:color w:val="auto"/>
              </w:rPr>
              <w:t>.</w:t>
            </w:r>
            <w:r w:rsidR="00D60EA6" w:rsidRPr="00C06A80">
              <w:rPr>
                <w:color w:val="auto"/>
              </w:rPr>
              <w:t xml:space="preserve"> Thematisiert werden die Chancen, Innovationen und Risiken der Digitalisierung.</w:t>
            </w:r>
          </w:p>
          <w:p w14:paraId="4BBCC229" w14:textId="77777777" w:rsidR="004972D2" w:rsidRPr="00C06A80" w:rsidRDefault="004972D2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626" w:type="dxa"/>
          </w:tcPr>
          <w:p w14:paraId="23717CEE" w14:textId="77777777" w:rsidR="000F78F7" w:rsidRPr="00C06A80" w:rsidRDefault="00D60EA6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06A80">
              <w:rPr>
                <w:color w:val="auto"/>
              </w:rPr>
              <w:t xml:space="preserve">Die digitalen Arbeitsaufträge beinhalten virtuelle Reisen per </w:t>
            </w:r>
            <w:r w:rsidR="00D51FE6">
              <w:rPr>
                <w:color w:val="auto"/>
              </w:rPr>
              <w:t xml:space="preserve">Action Bound, </w:t>
            </w:r>
            <w:r w:rsidRPr="00C06A80">
              <w:rPr>
                <w:color w:val="auto"/>
              </w:rPr>
              <w:t>Quiz (www.kahoot.com</w:t>
            </w:r>
            <w:r w:rsidR="00D51FE6">
              <w:rPr>
                <w:color w:val="auto"/>
              </w:rPr>
              <w:t xml:space="preserve">), </w:t>
            </w:r>
            <w:r w:rsidRPr="00C06A80">
              <w:rPr>
                <w:color w:val="auto"/>
              </w:rPr>
              <w:t>Rechercheaufgaben und Ergänzungen zum Thema Smartphone Nutzung.</w:t>
            </w:r>
          </w:p>
        </w:tc>
        <w:tc>
          <w:tcPr>
            <w:tcW w:w="4957" w:type="dxa"/>
          </w:tcPr>
          <w:p w14:paraId="53D28EBA" w14:textId="77777777" w:rsidR="000F78F7" w:rsidRPr="00C06A80" w:rsidRDefault="00AC358B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FE4002" w:rsidRPr="007D656D">
                <w:rPr>
                  <w:rStyle w:val="Hyperlink"/>
                </w:rPr>
                <w:t>www.brot-fuer-die-welt.de/gemeinden/schulen/material/global-lernen</w:t>
              </w:r>
            </w:hyperlink>
            <w:r w:rsidR="00FE4002">
              <w:rPr>
                <w:color w:val="auto"/>
              </w:rPr>
              <w:t xml:space="preserve"> </w:t>
            </w:r>
          </w:p>
        </w:tc>
      </w:tr>
      <w:tr w:rsidR="00D51FE6" w14:paraId="4D5EA318" w14:textId="77777777" w:rsidTr="00D51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95D02A1" w14:textId="77777777" w:rsidR="000F78F7" w:rsidRPr="00C06A80" w:rsidRDefault="00972216" w:rsidP="006831E0">
            <w:pPr>
              <w:rPr>
                <w:color w:val="auto"/>
              </w:rPr>
            </w:pPr>
            <w:r>
              <w:rPr>
                <w:color w:val="auto"/>
              </w:rPr>
              <w:t xml:space="preserve">Virtuelle Weltreisen „Gerechtigkeit“ und </w:t>
            </w:r>
            <w:r>
              <w:rPr>
                <w:color w:val="auto"/>
              </w:rPr>
              <w:lastRenderedPageBreak/>
              <w:t>„Klimagerechtigkeit“</w:t>
            </w:r>
            <w:r w:rsidR="00D60EA6" w:rsidRPr="00C06A80">
              <w:rPr>
                <w:color w:val="auto"/>
              </w:rPr>
              <w:t xml:space="preserve"> von Brot für die Welt</w:t>
            </w:r>
          </w:p>
        </w:tc>
        <w:tc>
          <w:tcPr>
            <w:tcW w:w="3604" w:type="dxa"/>
          </w:tcPr>
          <w:p w14:paraId="403AA0D9" w14:textId="77777777" w:rsidR="004972D2" w:rsidRPr="00C06A80" w:rsidRDefault="007A1B1C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6A80">
              <w:rPr>
                <w:color w:val="auto"/>
              </w:rPr>
              <w:lastRenderedPageBreak/>
              <w:t>Kinder und Jugendliche in Albanien, Kirgisistan, Indien, Äthiopien, S</w:t>
            </w:r>
            <w:r w:rsidR="00972216">
              <w:rPr>
                <w:color w:val="auto"/>
              </w:rPr>
              <w:t xml:space="preserve">imbabwe, Kolumbien und anderen </w:t>
            </w:r>
            <w:r w:rsidR="00972216">
              <w:rPr>
                <w:color w:val="auto"/>
              </w:rPr>
              <w:lastRenderedPageBreak/>
              <w:t>Ländern</w:t>
            </w:r>
            <w:r w:rsidR="00D60EA6" w:rsidRPr="00C06A80">
              <w:rPr>
                <w:color w:val="auto"/>
              </w:rPr>
              <w:t xml:space="preserve"> erzählen, wie sie soziale Ungerechtigkeit </w:t>
            </w:r>
            <w:r w:rsidR="00972216">
              <w:rPr>
                <w:color w:val="auto"/>
              </w:rPr>
              <w:t xml:space="preserve">bzw. den Klimawandel </w:t>
            </w:r>
            <w:r w:rsidR="00D60EA6" w:rsidRPr="00C06A80">
              <w:rPr>
                <w:color w:val="auto"/>
              </w:rPr>
              <w:t>erleben, wie</w:t>
            </w:r>
            <w:r w:rsidR="00972216">
              <w:rPr>
                <w:color w:val="auto"/>
              </w:rPr>
              <w:t xml:space="preserve"> sie damit umgehen und was Partnerp</w:t>
            </w:r>
            <w:r w:rsidR="00D60EA6" w:rsidRPr="00C06A80">
              <w:rPr>
                <w:color w:val="auto"/>
              </w:rPr>
              <w:t>rojekte</w:t>
            </w:r>
            <w:r w:rsidR="00972216">
              <w:rPr>
                <w:color w:val="auto"/>
              </w:rPr>
              <w:t xml:space="preserve"> von Brot für die Welt</w:t>
            </w:r>
            <w:r w:rsidR="00D60EA6" w:rsidRPr="00C06A80">
              <w:rPr>
                <w:color w:val="auto"/>
              </w:rPr>
              <w:t xml:space="preserve"> in ihrem Leben bewirken.</w:t>
            </w:r>
          </w:p>
        </w:tc>
        <w:tc>
          <w:tcPr>
            <w:tcW w:w="3626" w:type="dxa"/>
          </w:tcPr>
          <w:p w14:paraId="24396DD0" w14:textId="77777777" w:rsidR="000F78F7" w:rsidRPr="00C06A80" w:rsidRDefault="007A1B1C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6A80">
              <w:rPr>
                <w:color w:val="auto"/>
              </w:rPr>
              <w:lastRenderedPageBreak/>
              <w:t>Die App Action Bound</w:t>
            </w:r>
            <w:r w:rsidR="00972216">
              <w:rPr>
                <w:color w:val="auto"/>
              </w:rPr>
              <w:t xml:space="preserve"> kann von den Jugendlichen</w:t>
            </w:r>
            <w:r w:rsidRPr="00C06A80">
              <w:rPr>
                <w:color w:val="auto"/>
              </w:rPr>
              <w:t xml:space="preserve"> kostenfrei heruntergeladen werden. Zu jedem </w:t>
            </w:r>
            <w:r w:rsidRPr="00C06A80">
              <w:rPr>
                <w:color w:val="auto"/>
              </w:rPr>
              <w:lastRenderedPageBreak/>
              <w:t>virtuellen Besuch gibt es pädagogisches Begleitmaterial</w:t>
            </w:r>
            <w:r w:rsidR="00A80579">
              <w:rPr>
                <w:color w:val="auto"/>
              </w:rPr>
              <w:t>, z.B. Arbeitsblätter</w:t>
            </w:r>
            <w:r w:rsidRPr="00C06A80">
              <w:rPr>
                <w:color w:val="auto"/>
              </w:rPr>
              <w:t>.</w:t>
            </w:r>
          </w:p>
        </w:tc>
        <w:tc>
          <w:tcPr>
            <w:tcW w:w="4957" w:type="dxa"/>
          </w:tcPr>
          <w:p w14:paraId="4A369B41" w14:textId="77777777" w:rsidR="000F78F7" w:rsidRPr="00B849B8" w:rsidRDefault="00AC358B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3" w:history="1">
              <w:r w:rsidR="00FE4002" w:rsidRPr="007D656D">
                <w:rPr>
                  <w:rStyle w:val="Hyperlink"/>
                </w:rPr>
                <w:t>www.brot-fuer-die-welt.de/gemeinden/schule/sekundarstufe/virtuelle-projektbesuche</w:t>
              </w:r>
            </w:hyperlink>
            <w:r w:rsidR="00FE4002">
              <w:rPr>
                <w:color w:val="auto"/>
              </w:rPr>
              <w:t xml:space="preserve"> </w:t>
            </w:r>
          </w:p>
          <w:p w14:paraId="2BEEEC86" w14:textId="77777777" w:rsidR="00B849B8" w:rsidRDefault="00B849B8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7F49757" w14:textId="77777777" w:rsidR="00B849B8" w:rsidRPr="00C06A80" w:rsidRDefault="00B849B8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Zudem finden sich in der Video-Gallery von Brot für die Welt Filme über verschiedene Projekte.</w:t>
            </w:r>
          </w:p>
        </w:tc>
      </w:tr>
      <w:tr w:rsidR="00D51FE6" w14:paraId="017A08BF" w14:textId="77777777" w:rsidTr="00D5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2A3BC4A" w14:textId="77777777" w:rsidR="000F78F7" w:rsidRPr="00C06A80" w:rsidRDefault="00C06A80" w:rsidP="006831E0">
            <w:pPr>
              <w:rPr>
                <w:color w:val="auto"/>
              </w:rPr>
            </w:pPr>
            <w:r>
              <w:rPr>
                <w:color w:val="auto"/>
              </w:rPr>
              <w:t>Teste deinen ökologischen Fußabdruck</w:t>
            </w:r>
          </w:p>
        </w:tc>
        <w:tc>
          <w:tcPr>
            <w:tcW w:w="3604" w:type="dxa"/>
          </w:tcPr>
          <w:p w14:paraId="1E7B444B" w14:textId="77777777" w:rsidR="000F78F7" w:rsidRDefault="00C06A80" w:rsidP="00C0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Mit 13 einfachen Fragen kann der persönliche ökologische Fußabdruck ermittelt werden</w:t>
            </w:r>
            <w:r w:rsidRPr="00C06A80">
              <w:rPr>
                <w:color w:val="auto"/>
              </w:rPr>
              <w:t>.</w:t>
            </w:r>
            <w:r>
              <w:rPr>
                <w:color w:val="auto"/>
              </w:rPr>
              <w:t xml:space="preserve"> Wie kann ich meinen eigenen Fußabdruck verringern?</w:t>
            </w:r>
          </w:p>
          <w:p w14:paraId="79F7A9D0" w14:textId="77777777" w:rsidR="00646DC2" w:rsidRPr="00C06A80" w:rsidRDefault="00646DC2" w:rsidP="00C0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626" w:type="dxa"/>
          </w:tcPr>
          <w:p w14:paraId="2D3A9616" w14:textId="77777777" w:rsidR="000F78F7" w:rsidRDefault="00C06A80" w:rsidP="00A80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Die Schüler*innen erhalten</w:t>
            </w:r>
            <w:r w:rsidRPr="00C06A80">
              <w:rPr>
                <w:color w:val="auto"/>
              </w:rPr>
              <w:t xml:space="preserve"> Tipps, was man besser machen kann und</w:t>
            </w:r>
            <w:r>
              <w:rPr>
                <w:color w:val="auto"/>
              </w:rPr>
              <w:t xml:space="preserve"> es gibt</w:t>
            </w:r>
            <w:r w:rsidRPr="00C06A80">
              <w:rPr>
                <w:color w:val="auto"/>
              </w:rPr>
              <w:t xml:space="preserve"> pädagogisches Begleitmaterial</w:t>
            </w:r>
            <w:r w:rsidR="00A80579">
              <w:rPr>
                <w:color w:val="auto"/>
              </w:rPr>
              <w:t>, z. B. Arbeitsblätter</w:t>
            </w:r>
            <w:r w:rsidRPr="00C06A80">
              <w:rPr>
                <w:color w:val="auto"/>
              </w:rPr>
              <w:t>.</w:t>
            </w:r>
          </w:p>
        </w:tc>
        <w:tc>
          <w:tcPr>
            <w:tcW w:w="4957" w:type="dxa"/>
          </w:tcPr>
          <w:p w14:paraId="3B9C97D8" w14:textId="77777777" w:rsidR="000F78F7" w:rsidRDefault="00AC358B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FE4002" w:rsidRPr="007D656D">
                <w:rPr>
                  <w:rStyle w:val="Hyperlink"/>
                </w:rPr>
                <w:t>www.fussabdruck.de</w:t>
              </w:r>
            </w:hyperlink>
            <w:r w:rsidR="00FE4002">
              <w:rPr>
                <w:color w:val="auto"/>
              </w:rPr>
              <w:t xml:space="preserve"> </w:t>
            </w:r>
          </w:p>
        </w:tc>
      </w:tr>
      <w:tr w:rsidR="003F567A" w14:paraId="44B599D4" w14:textId="77777777" w:rsidTr="00D51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97BFD26" w14:textId="6273CA23" w:rsidR="003F567A" w:rsidRPr="00217BA7" w:rsidRDefault="00217BA7" w:rsidP="006831E0">
            <w:r w:rsidRPr="00217BA7">
              <w:rPr>
                <w:color w:val="auto"/>
              </w:rPr>
              <w:t>Handabdruck-Test</w:t>
            </w:r>
          </w:p>
        </w:tc>
        <w:tc>
          <w:tcPr>
            <w:tcW w:w="3604" w:type="dxa"/>
          </w:tcPr>
          <w:p w14:paraId="54AB7A30" w14:textId="7A088C11" w:rsidR="003F567A" w:rsidRDefault="00217BA7" w:rsidP="00C0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BA7">
              <w:rPr>
                <w:color w:val="auto"/>
              </w:rPr>
              <w:t>In dem Handabdruck-Test führen 6 Fragen zu einem konkreten Vorschlag für eine Aktion</w:t>
            </w:r>
            <w:r>
              <w:rPr>
                <w:color w:val="auto"/>
              </w:rPr>
              <w:t xml:space="preserve">, </w:t>
            </w:r>
            <w:r w:rsidR="00195C46">
              <w:rPr>
                <w:color w:val="auto"/>
              </w:rPr>
              <w:t>mit der</w:t>
            </w:r>
            <w:r>
              <w:rPr>
                <w:color w:val="auto"/>
              </w:rPr>
              <w:t xml:space="preserve"> Veränderungen erreicht werden können</w:t>
            </w:r>
            <w:r w:rsidRPr="00217BA7">
              <w:rPr>
                <w:color w:val="auto"/>
              </w:rPr>
              <w:t>. Dabei wählen die Konfis aus, zu welchem Thema</w:t>
            </w:r>
            <w:r w:rsidR="00195C46">
              <w:rPr>
                <w:color w:val="auto"/>
              </w:rPr>
              <w:t xml:space="preserve"> (z. B. Ernährung)</w:t>
            </w:r>
            <w:r w:rsidRPr="00217BA7">
              <w:rPr>
                <w:color w:val="auto"/>
              </w:rPr>
              <w:t xml:space="preserve"> und auf welcher Ebene sie aktiv werden wollen.</w:t>
            </w:r>
          </w:p>
        </w:tc>
        <w:tc>
          <w:tcPr>
            <w:tcW w:w="3626" w:type="dxa"/>
          </w:tcPr>
          <w:p w14:paraId="4F9BA571" w14:textId="77777777" w:rsidR="00195C46" w:rsidRDefault="007959EE" w:rsidP="0021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959EE">
              <w:rPr>
                <w:color w:val="auto"/>
              </w:rPr>
              <w:t xml:space="preserve">Eine digitale oder analoge Konfi-Stunde, Einzel- oder Kleingruppenarbeit, </w:t>
            </w:r>
          </w:p>
          <w:p w14:paraId="517B660B" w14:textId="34F25460" w:rsidR="003F567A" w:rsidRPr="007959EE" w:rsidRDefault="007959EE" w:rsidP="00217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959EE">
              <w:rPr>
                <w:color w:val="auto"/>
              </w:rPr>
              <w:t>beliebig viele Teilnehmende</w:t>
            </w:r>
          </w:p>
        </w:tc>
        <w:tc>
          <w:tcPr>
            <w:tcW w:w="4957" w:type="dxa"/>
          </w:tcPr>
          <w:p w14:paraId="63D0675B" w14:textId="6B21F206" w:rsidR="003F567A" w:rsidRDefault="00E92096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15" w:history="1">
              <w:r w:rsidRPr="000C57A8">
                <w:rPr>
                  <w:rStyle w:val="Hyperlink"/>
                </w:rPr>
                <w:t>www.handa</w:t>
              </w:r>
              <w:r w:rsidRPr="000C57A8">
                <w:rPr>
                  <w:rStyle w:val="Hyperlink"/>
                </w:rPr>
                <w:t>bdruck.</w:t>
              </w:r>
              <w:r w:rsidRPr="000C57A8">
                <w:rPr>
                  <w:rStyle w:val="Hyperlink"/>
                </w:rPr>
                <w:t>eu</w:t>
              </w:r>
            </w:hyperlink>
          </w:p>
          <w:p w14:paraId="2EC1EB15" w14:textId="3B3CB979" w:rsidR="00E92096" w:rsidRDefault="00E92096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3A43332" w14:textId="3AC96055" w:rsidR="00E92096" w:rsidRDefault="00E92096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Anleitung für die Konfiarbeit </w:t>
            </w:r>
            <w:hyperlink r:id="rId16" w:history="1">
              <w:r w:rsidRPr="009B2A6D">
                <w:rPr>
                  <w:rStyle w:val="Hyperlink"/>
                </w:rPr>
                <w:t>hier</w:t>
              </w:r>
            </w:hyperlink>
            <w:r>
              <w:rPr>
                <w:color w:val="auto"/>
              </w:rPr>
              <w:t xml:space="preserve"> </w:t>
            </w:r>
            <w:r w:rsidR="001A7426">
              <w:rPr>
                <w:color w:val="auto"/>
              </w:rPr>
              <w:t>(S. 38-39)</w:t>
            </w:r>
          </w:p>
          <w:p w14:paraId="06068F56" w14:textId="2126AD3B" w:rsidR="00195C46" w:rsidRDefault="00195C46" w:rsidP="0068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AE419B" w14:textId="77777777" w:rsidR="00674FC5" w:rsidRPr="00095072" w:rsidRDefault="00674FC5">
      <w:pPr>
        <w:rPr>
          <w:b/>
        </w:rPr>
      </w:pPr>
    </w:p>
    <w:tbl>
      <w:tblPr>
        <w:tblStyle w:val="HelleSchattierung-Akzent5"/>
        <w:tblW w:w="0" w:type="auto"/>
        <w:tblLook w:val="04A0" w:firstRow="1" w:lastRow="0" w:firstColumn="1" w:lastColumn="0" w:noHBand="0" w:noVBand="1"/>
      </w:tblPr>
      <w:tblGrid>
        <w:gridCol w:w="2280"/>
        <w:gridCol w:w="3533"/>
        <w:gridCol w:w="3545"/>
        <w:gridCol w:w="4929"/>
      </w:tblGrid>
      <w:tr w:rsidR="00B849B8" w:rsidRPr="00646DC2" w14:paraId="7D85FC4C" w14:textId="77777777" w:rsidTr="00095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517B651" w14:textId="77777777" w:rsidR="00A80579" w:rsidRPr="00B849B8" w:rsidRDefault="00A80579" w:rsidP="006831E0">
            <w:pPr>
              <w:rPr>
                <w:color w:val="auto"/>
              </w:rPr>
            </w:pPr>
            <w:r w:rsidRPr="00B849B8">
              <w:rPr>
                <w:color w:val="auto"/>
              </w:rPr>
              <w:t>Global Lernen</w:t>
            </w:r>
          </w:p>
          <w:p w14:paraId="09BA3305" w14:textId="77777777" w:rsidR="00A80579" w:rsidRPr="00B849B8" w:rsidRDefault="00A80579" w:rsidP="006831E0">
            <w:pPr>
              <w:rPr>
                <w:b w:val="0"/>
                <w:color w:val="auto"/>
              </w:rPr>
            </w:pPr>
            <w:r w:rsidRPr="00B849B8">
              <w:rPr>
                <w:color w:val="auto"/>
              </w:rPr>
              <w:t>Verschiedene Themen</w:t>
            </w:r>
          </w:p>
        </w:tc>
        <w:tc>
          <w:tcPr>
            <w:tcW w:w="3604" w:type="dxa"/>
          </w:tcPr>
          <w:p w14:paraId="47440861" w14:textId="77777777" w:rsidR="0029526E" w:rsidRDefault="00095072" w:rsidP="00A80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Klima, </w:t>
            </w:r>
            <w:r w:rsidR="00A80579" w:rsidRPr="00B849B8">
              <w:rPr>
                <w:b w:val="0"/>
                <w:color w:val="auto"/>
              </w:rPr>
              <w:t>Wasser, menschenwürdige Arbeit, Ernährung, Plastik – die Ausgaben von „Global Lernen“ arbeiten diese und andere Themen pädagogisch auf und geben viele Anregungen für die Erarbeitung durch die Schüler*innen.</w:t>
            </w:r>
          </w:p>
          <w:p w14:paraId="1802489C" w14:textId="77777777" w:rsidR="00A80579" w:rsidRPr="00B849B8" w:rsidRDefault="00A80579" w:rsidP="00A80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849B8">
              <w:rPr>
                <w:b w:val="0"/>
                <w:color w:val="auto"/>
              </w:rPr>
              <w:t xml:space="preserve"> </w:t>
            </w:r>
          </w:p>
        </w:tc>
        <w:tc>
          <w:tcPr>
            <w:tcW w:w="3626" w:type="dxa"/>
          </w:tcPr>
          <w:p w14:paraId="2AA83435" w14:textId="77777777" w:rsidR="00A80579" w:rsidRPr="00B849B8" w:rsidRDefault="00A80579" w:rsidP="00A80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849B8">
              <w:rPr>
                <w:b w:val="0"/>
                <w:color w:val="auto"/>
              </w:rPr>
              <w:t>Materialien zum Download, so dass Arbeitsaufgaben Schüler*innen zugeschickt werden können.</w:t>
            </w:r>
          </w:p>
        </w:tc>
        <w:tc>
          <w:tcPr>
            <w:tcW w:w="4957" w:type="dxa"/>
          </w:tcPr>
          <w:p w14:paraId="11E79D30" w14:textId="77777777" w:rsidR="00A80579" w:rsidRPr="009C00F1" w:rsidRDefault="00AC358B" w:rsidP="00683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hyperlink r:id="rId17" w:history="1">
              <w:r w:rsidR="00FE4002" w:rsidRPr="009C00F1">
                <w:rPr>
                  <w:rStyle w:val="Hyperlink"/>
                  <w:b w:val="0"/>
                </w:rPr>
                <w:t>www.brot-fuer-die-welt.de/gemeinden/schulen/material/global-lernen</w:t>
              </w:r>
            </w:hyperlink>
            <w:r w:rsidR="00FE4002" w:rsidRPr="009C00F1">
              <w:rPr>
                <w:b w:val="0"/>
                <w:color w:val="auto"/>
              </w:rPr>
              <w:t xml:space="preserve"> </w:t>
            </w:r>
          </w:p>
        </w:tc>
      </w:tr>
      <w:tr w:rsidR="009C00F1" w:rsidRPr="00B9231E" w14:paraId="197B4470" w14:textId="77777777" w:rsidTr="009C0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shd w:val="clear" w:color="auto" w:fill="auto"/>
          </w:tcPr>
          <w:p w14:paraId="689AA4DC" w14:textId="77777777" w:rsidR="009C00F1" w:rsidRPr="009C00F1" w:rsidRDefault="009C00F1" w:rsidP="006831E0">
            <w:r w:rsidRPr="009C00F1">
              <w:rPr>
                <w:color w:val="auto"/>
              </w:rPr>
              <w:t>K</w:t>
            </w:r>
            <w:r>
              <w:rPr>
                <w:color w:val="auto"/>
              </w:rPr>
              <w:t>indern Zukunft schenken</w:t>
            </w:r>
          </w:p>
        </w:tc>
        <w:tc>
          <w:tcPr>
            <w:tcW w:w="3604" w:type="dxa"/>
          </w:tcPr>
          <w:p w14:paraId="0FB38D1A" w14:textId="77777777" w:rsidR="009C00F1" w:rsidRDefault="009C00F1" w:rsidP="009C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Anregungen zur Beschäftigung mit dem </w:t>
            </w:r>
            <w:r w:rsidRPr="009C00F1">
              <w:rPr>
                <w:color w:val="auto"/>
              </w:rPr>
              <w:t xml:space="preserve">Thema Kinderarbeit mit </w:t>
            </w:r>
            <w:r>
              <w:rPr>
                <w:color w:val="auto"/>
              </w:rPr>
              <w:t>Konfirmand*innen</w:t>
            </w:r>
            <w:r w:rsidRPr="009C00F1">
              <w:rPr>
                <w:color w:val="auto"/>
              </w:rPr>
              <w:t xml:space="preserve"> oder auch älter</w:t>
            </w:r>
            <w:r>
              <w:rPr>
                <w:color w:val="auto"/>
              </w:rPr>
              <w:t>en Jugendlichen</w:t>
            </w:r>
            <w:r w:rsidRPr="009C00F1">
              <w:rPr>
                <w:color w:val="auto"/>
              </w:rPr>
              <w:t xml:space="preserve">. Ergänzend hat Brot für die Welt weitere </w:t>
            </w:r>
            <w:r>
              <w:rPr>
                <w:color w:val="auto"/>
              </w:rPr>
              <w:t xml:space="preserve">Angebote </w:t>
            </w:r>
            <w:r w:rsidRPr="009C00F1">
              <w:rPr>
                <w:color w:val="auto"/>
              </w:rPr>
              <w:t xml:space="preserve">zum </w:t>
            </w:r>
            <w:r w:rsidRPr="009C00F1">
              <w:rPr>
                <w:color w:val="auto"/>
              </w:rPr>
              <w:lastRenderedPageBreak/>
              <w:t>Thema „Kindern Zukunft schenken“ zusammengestellt.</w:t>
            </w:r>
          </w:p>
          <w:p w14:paraId="7638D79D" w14:textId="77777777" w:rsidR="009C00F1" w:rsidRPr="00B849B8" w:rsidRDefault="009C00F1" w:rsidP="009C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6" w:type="dxa"/>
          </w:tcPr>
          <w:p w14:paraId="7DB49293" w14:textId="77777777" w:rsidR="009C00F1" w:rsidRPr="00B849B8" w:rsidRDefault="009C00F1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lastRenderedPageBreak/>
              <w:t xml:space="preserve">Die 90-minütige Bildungseinheit </w:t>
            </w:r>
            <w:r w:rsidRPr="009C00F1">
              <w:rPr>
                <w:color w:val="auto"/>
              </w:rPr>
              <w:t>kann sowohl für eine Online-Veranstaltung genutzt werden als auch für ein Präsenz-Seminar.</w:t>
            </w:r>
          </w:p>
        </w:tc>
        <w:tc>
          <w:tcPr>
            <w:tcW w:w="4957" w:type="dxa"/>
          </w:tcPr>
          <w:p w14:paraId="13680B04" w14:textId="77777777" w:rsidR="009C00F1" w:rsidRDefault="00AC358B" w:rsidP="0068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9C00F1" w:rsidRPr="0043282F">
                <w:rPr>
                  <w:rStyle w:val="Hyperlink"/>
                </w:rPr>
                <w:t>www.brot-fuer-die-welt.de/blog/2021-neues-bildungsmaterial-kindern-zukunft-schenken</w:t>
              </w:r>
            </w:hyperlink>
            <w:r w:rsidR="009C00F1">
              <w:t xml:space="preserve"> </w:t>
            </w:r>
          </w:p>
        </w:tc>
      </w:tr>
    </w:tbl>
    <w:p w14:paraId="28FD4811" w14:textId="77777777" w:rsidR="008E22C0" w:rsidRPr="00646DC2" w:rsidRDefault="008E22C0" w:rsidP="006831E0">
      <w:pPr>
        <w:rPr>
          <w:lang w:val="es-ES_tradnl"/>
        </w:rPr>
      </w:pPr>
    </w:p>
    <w:sectPr w:rsidR="008E22C0" w:rsidRPr="00646DC2" w:rsidSect="006831E0">
      <w:headerReference w:type="default" r:id="rId19"/>
      <w:pgSz w:w="16838" w:h="11906" w:orient="landscape"/>
      <w:pgMar w:top="1560" w:right="141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3420" w14:textId="77777777" w:rsidR="00AC358B" w:rsidRDefault="00AC358B" w:rsidP="00BE0C59">
      <w:pPr>
        <w:spacing w:after="0" w:line="240" w:lineRule="auto"/>
      </w:pPr>
      <w:r>
        <w:separator/>
      </w:r>
    </w:p>
  </w:endnote>
  <w:endnote w:type="continuationSeparator" w:id="0">
    <w:p w14:paraId="47F65A50" w14:textId="77777777" w:rsidR="00AC358B" w:rsidRDefault="00AC358B" w:rsidP="00BE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CFB44" w14:textId="77777777" w:rsidR="00AC358B" w:rsidRDefault="00AC358B" w:rsidP="00BE0C59">
      <w:pPr>
        <w:spacing w:after="0" w:line="240" w:lineRule="auto"/>
      </w:pPr>
      <w:r>
        <w:separator/>
      </w:r>
    </w:p>
  </w:footnote>
  <w:footnote w:type="continuationSeparator" w:id="0">
    <w:p w14:paraId="3DC7DAA7" w14:textId="77777777" w:rsidR="00AC358B" w:rsidRDefault="00AC358B" w:rsidP="00BE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214A" w14:textId="77777777" w:rsidR="00BE0C59" w:rsidRDefault="00BE0C59" w:rsidP="00BE0C59">
    <w:pPr>
      <w:pStyle w:val="Kopfzeile"/>
      <w:ind w:right="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9"/>
    <w:rsid w:val="00095072"/>
    <w:rsid w:val="000F78F7"/>
    <w:rsid w:val="00166701"/>
    <w:rsid w:val="00195C46"/>
    <w:rsid w:val="001A0BBE"/>
    <w:rsid w:val="001A7426"/>
    <w:rsid w:val="002106A6"/>
    <w:rsid w:val="0021079F"/>
    <w:rsid w:val="00217BA7"/>
    <w:rsid w:val="00290FE6"/>
    <w:rsid w:val="0029526E"/>
    <w:rsid w:val="002A7FDA"/>
    <w:rsid w:val="002F433A"/>
    <w:rsid w:val="003A7952"/>
    <w:rsid w:val="003F567A"/>
    <w:rsid w:val="00435E91"/>
    <w:rsid w:val="004972D2"/>
    <w:rsid w:val="0052365A"/>
    <w:rsid w:val="005A3059"/>
    <w:rsid w:val="00646DC2"/>
    <w:rsid w:val="00654BC1"/>
    <w:rsid w:val="00674FC5"/>
    <w:rsid w:val="006831E0"/>
    <w:rsid w:val="00752685"/>
    <w:rsid w:val="007959EE"/>
    <w:rsid w:val="007A1B1C"/>
    <w:rsid w:val="008435CE"/>
    <w:rsid w:val="00885033"/>
    <w:rsid w:val="008E22C0"/>
    <w:rsid w:val="00922FDC"/>
    <w:rsid w:val="00972216"/>
    <w:rsid w:val="009B2A6D"/>
    <w:rsid w:val="009C00F1"/>
    <w:rsid w:val="009D5818"/>
    <w:rsid w:val="00A80579"/>
    <w:rsid w:val="00AA5F54"/>
    <w:rsid w:val="00AC358B"/>
    <w:rsid w:val="00B849B8"/>
    <w:rsid w:val="00B9231E"/>
    <w:rsid w:val="00BE0C59"/>
    <w:rsid w:val="00C06A80"/>
    <w:rsid w:val="00D37A1E"/>
    <w:rsid w:val="00D51FE6"/>
    <w:rsid w:val="00D60EA6"/>
    <w:rsid w:val="00E86E33"/>
    <w:rsid w:val="00E92096"/>
    <w:rsid w:val="00EC0F72"/>
    <w:rsid w:val="00F42056"/>
    <w:rsid w:val="00F7505B"/>
    <w:rsid w:val="00F83C37"/>
    <w:rsid w:val="00FA2511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DF392"/>
  <w15:docId w15:val="{A6AD45E3-2F3C-49B4-B7C3-F658A0C2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C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E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C59"/>
  </w:style>
  <w:style w:type="paragraph" w:styleId="Fuzeile">
    <w:name w:val="footer"/>
    <w:basedOn w:val="Standard"/>
    <w:link w:val="FuzeileZchn"/>
    <w:uiPriority w:val="99"/>
    <w:unhideWhenUsed/>
    <w:rsid w:val="00BE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C59"/>
  </w:style>
  <w:style w:type="character" w:styleId="Hyperlink">
    <w:name w:val="Hyperlink"/>
    <w:basedOn w:val="Absatz-Standardschriftart"/>
    <w:uiPriority w:val="99"/>
    <w:unhideWhenUsed/>
    <w:rsid w:val="005A305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F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0F78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80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5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57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057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A25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A7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ot-fuer-die-welt.de/gemeinden/schule/sekundarstufe/virtuelle-projektbesuche" TargetMode="External"/><Relationship Id="rId18" Type="http://schemas.openxmlformats.org/officeDocument/2006/relationships/hyperlink" Target="http://www.brot-fuer-die-welt.de/blog/2021-neues-bildungsmaterial-kindern-zukunft-schenk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brot-fuer-die-welt.de/gemeinden/schulen/material/global-lernen" TargetMode="External"/><Relationship Id="rId17" Type="http://schemas.openxmlformats.org/officeDocument/2006/relationships/hyperlink" Target="http://www.brot-fuer-die-welt.de/gemeinden/schulen/material/global-lern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t&amp;rct=j&amp;q=&amp;esrc=s&amp;source=web&amp;cd=&amp;cad=rja&amp;uact=8&amp;ved=2ahUKEwiH68rRuv_zAhVTiP0HHSJQAOwQFnoECA8QAQ&amp;url=https%3A%2F%2Fev-akademie-wittenberg.de%2Fwp-content%2Fuploads%2F2021%2F09%2FKonfi-Arbeit-grenzenlos-1.pdf&amp;usg=AOvVaw2gFvabjPaqqyFbv-JpU5K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xit-fast-fashion.de/aktionsideen/escape-ga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andabdruck.eu" TargetMode="External"/><Relationship Id="rId10" Type="http://schemas.openxmlformats.org/officeDocument/2006/relationships/hyperlink" Target="http://www.handyaktion-nrw.de/materialien/minehand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ehandy@j-a-w.de" TargetMode="External"/><Relationship Id="rId14" Type="http://schemas.openxmlformats.org/officeDocument/2006/relationships/hyperlink" Target="http://www.fussabdru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BBAF-789F-4F07-8753-4964738E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MÖWe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Schütte Elke</dc:creator>
  <cp:lastModifiedBy>Breyer, Katja</cp:lastModifiedBy>
  <cp:revision>16</cp:revision>
  <cp:lastPrinted>2021-01-27T10:06:00Z</cp:lastPrinted>
  <dcterms:created xsi:type="dcterms:W3CDTF">2021-11-04T13:05:00Z</dcterms:created>
  <dcterms:modified xsi:type="dcterms:W3CDTF">2021-11-04T19:47:00Z</dcterms:modified>
</cp:coreProperties>
</file>